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Media Alert</w:t>
      </w:r>
      <w:r w:rsidDel="00000000" w:rsidR="00000000" w:rsidRPr="00000000">
        <w:drawing>
          <wp:anchor allowOverlap="1" behindDoc="1" distB="0" distT="0" distL="0" distR="0" hidden="0" layoutInCell="1" locked="0" relativeHeight="0" simplePos="0">
            <wp:simplePos x="0" y="0"/>
            <wp:positionH relativeFrom="column">
              <wp:posOffset>-19681</wp:posOffset>
            </wp:positionH>
            <wp:positionV relativeFrom="paragraph">
              <wp:posOffset>-346072</wp:posOffset>
            </wp:positionV>
            <wp:extent cx="1421765" cy="878206"/>
            <wp:effectExtent b="0" l="0" r="0" t="0"/>
            <wp:wrapNone/>
            <wp:docPr descr="image1.png" id="1073741826" name="image1.png"/>
            <a:graphic>
              <a:graphicData uri="http://schemas.openxmlformats.org/drawingml/2006/picture">
                <pic:pic>
                  <pic:nvPicPr>
                    <pic:cNvPr descr="image1.png" id="0" name="image1.png"/>
                    <pic:cNvPicPr preferRelativeResize="0"/>
                  </pic:nvPicPr>
                  <pic:blipFill>
                    <a:blip r:embed="rId7"/>
                    <a:srcRect b="0" l="0" r="0" t="0"/>
                    <a:stretch>
                      <a:fillRect/>
                    </a:stretch>
                  </pic:blipFill>
                  <pic:spPr>
                    <a:xfrm>
                      <a:off x="0" y="0"/>
                      <a:ext cx="1421765" cy="878206"/>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20 de julio de 2023</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sz w:val="44"/>
          <w:szCs w:val="4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44"/>
          <w:szCs w:val="44"/>
          <w:u w:val="none"/>
          <w:shd w:fill="auto" w:val="clear"/>
          <w:vertAlign w:val="baseline"/>
          <w:rtl w:val="0"/>
        </w:rPr>
        <w:t xml:space="preserve">Como parte de su responsabilidad social, Edenred impulsa el cine mexicano con </w:t>
      </w:r>
      <w:r w:rsidDel="00000000" w:rsidR="00000000" w:rsidRPr="00000000">
        <w:rPr>
          <w:rFonts w:ascii="Century Gothic" w:cs="Century Gothic" w:eastAsia="Century Gothic" w:hAnsi="Century Gothic"/>
          <w:i w:val="1"/>
          <w:smallCaps w:val="0"/>
          <w:strike w:val="0"/>
          <w:color w:val="000000"/>
          <w:sz w:val="44"/>
          <w:szCs w:val="44"/>
          <w:u w:val="none"/>
          <w:shd w:fill="auto" w:val="clear"/>
          <w:vertAlign w:val="baseline"/>
          <w:rtl w:val="0"/>
        </w:rPr>
        <w:t xml:space="preserve">GOY</w:t>
      </w:r>
      <w:r w:rsidDel="00000000" w:rsidR="00000000" w:rsidRPr="00000000">
        <w:rPr>
          <w:rFonts w:ascii="Century Gothic" w:cs="Century Gothic" w:eastAsia="Century Gothic" w:hAnsi="Century Gothic"/>
          <w:i w:val="0"/>
          <w:smallCaps w:val="0"/>
          <w:strike w:val="0"/>
          <w:color w:val="000000"/>
          <w:sz w:val="44"/>
          <w:szCs w:val="44"/>
          <w:u w:val="none"/>
          <w:shd w:fill="auto" w:val="clear"/>
          <w:vertAlign w:val="baseline"/>
          <w:rtl w:val="0"/>
        </w:rPr>
        <w:t xml:space="preserve">, ópera prima de Santiago Salinas Sacre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1"/>
          <w:smallCaps w:val="0"/>
          <w:strike w:val="0"/>
          <w:color w:val="000000"/>
          <w:sz w:val="22"/>
          <w:szCs w:val="22"/>
          <w:shd w:fill="auto" w:val="clear"/>
          <w:vertAlign w:val="baseline"/>
        </w:rPr>
      </w:pP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A través del Estímulo Fiscal a Proyectos de Inversión en la Producción y Distribución Cinematográfica Nacional (EFICINE), Edenred apoyó la producción y rodaje de GOY, filme que narra la vida de una adolescente nadadora judía, que se enamora de un goy (no judio)</w:t>
      </w:r>
      <w:r w:rsidDel="00000000" w:rsidR="00000000" w:rsidRPr="00000000">
        <w:rPr>
          <w:rFonts w:ascii="Century Gothic" w:cs="Century Gothic" w:eastAsia="Century Gothic" w:hAnsi="Century Gothic"/>
          <w:i w:val="1"/>
          <w:sz w:val="22"/>
          <w:szCs w:val="22"/>
          <w:rtl w:val="0"/>
        </w:rPr>
        <w:t xml:space="preserve">.</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 Las aventuras y el romance entre estos dos probará sus creencias y sus vínculos familiares.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1"/>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i w:val="1"/>
          <w:sz w:val="22"/>
          <w:szCs w:val="22"/>
          <w:rtl w:val="0"/>
        </w:rPr>
        <w:t xml:space="preserve">Con dirección de Santiago Salinas Sacre, </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GOY</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 se present</w:t>
      </w:r>
      <w:r w:rsidDel="00000000" w:rsidR="00000000" w:rsidRPr="00000000">
        <w:rPr>
          <w:rFonts w:ascii="Century Gothic" w:cs="Century Gothic" w:eastAsia="Century Gothic" w:hAnsi="Century Gothic"/>
          <w:i w:val="1"/>
          <w:sz w:val="22"/>
          <w:szCs w:val="22"/>
          <w:rtl w:val="0"/>
        </w:rPr>
        <w:t xml:space="preserve">a</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 como parte de la selección oficial en competencia </w:t>
      </w:r>
      <w:r w:rsidDel="00000000" w:rsidR="00000000" w:rsidRPr="00000000">
        <w:rPr>
          <w:rFonts w:ascii="Century Gothic" w:cs="Century Gothic" w:eastAsia="Century Gothic" w:hAnsi="Century Gothic"/>
          <w:i w:val="1"/>
          <w:sz w:val="22"/>
          <w:szCs w:val="22"/>
          <w:rtl w:val="0"/>
        </w:rPr>
        <w:t xml:space="preserve">d</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el Festival Internacional de Cine en Guanajuato, </w:t>
      </w:r>
      <w:r w:rsidDel="00000000" w:rsidR="00000000" w:rsidRPr="00000000">
        <w:rPr>
          <w:rFonts w:ascii="Century Gothic" w:cs="Century Gothic" w:eastAsia="Century Gothic" w:hAnsi="Century Gothic"/>
          <w:i w:val="1"/>
          <w:sz w:val="22"/>
          <w:szCs w:val="22"/>
          <w:rtl w:val="0"/>
        </w:rPr>
        <w:t xml:space="preserve">que arrancó el pasado</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 20 de julio </w:t>
      </w:r>
      <w:r w:rsidDel="00000000" w:rsidR="00000000" w:rsidRPr="00000000">
        <w:rPr>
          <w:rFonts w:ascii="Century Gothic" w:cs="Century Gothic" w:eastAsia="Century Gothic" w:hAnsi="Century Gothic"/>
          <w:i w:val="1"/>
          <w:sz w:val="22"/>
          <w:szCs w:val="22"/>
          <w:rtl w:val="0"/>
        </w:rPr>
        <w:t xml:space="preserve">y estará vigente hasta el </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31 d</w:t>
      </w:r>
      <w:r w:rsidDel="00000000" w:rsidR="00000000" w:rsidRPr="00000000">
        <w:rPr>
          <w:rFonts w:ascii="Century Gothic" w:cs="Century Gothic" w:eastAsia="Century Gothic" w:hAnsi="Century Gothic"/>
          <w:i w:val="1"/>
          <w:sz w:val="22"/>
          <w:szCs w:val="22"/>
          <w:rtl w:val="0"/>
        </w:rPr>
        <w:t xml:space="preserve">e este mes</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 en León, San Miguel de Allende e Irapuato, donde </w:t>
      </w:r>
      <w:r w:rsidDel="00000000" w:rsidR="00000000" w:rsidRPr="00000000">
        <w:rPr>
          <w:rFonts w:ascii="Century Gothic" w:cs="Century Gothic" w:eastAsia="Century Gothic" w:hAnsi="Century Gothic"/>
          <w:i w:val="1"/>
          <w:sz w:val="22"/>
          <w:szCs w:val="22"/>
          <w:rtl w:val="0"/>
        </w:rPr>
        <w:t xml:space="preserve">tiene programadas</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 funciones en las 3 sedes.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Quizá no exista inversión más importante que la artística. Esta idea, que a menudo parecía una pose, hoy se ha vuelto pieza clave de los ecosistemas empresariales alrededor del mundo. México no es la excepción, pues en los recientes años se ha posicionado una mayor consciencia por parte de las empresas, como parte de su responsabilidad social corporativa. Así, las compañías ya forman parte activa de la producción cultural, con un impulso vital a través de estímulos económicos.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Lo anterior es clave en la industria cinematográfica, </w:t>
      </w:r>
      <w:r w:rsidDel="00000000" w:rsidR="00000000" w:rsidRPr="00000000">
        <w:rPr>
          <w:rFonts w:ascii="Century Gothic" w:cs="Century Gothic" w:eastAsia="Century Gothic" w:hAnsi="Century Gothic"/>
          <w:sz w:val="22"/>
          <w:szCs w:val="22"/>
          <w:rtl w:val="0"/>
        </w:rPr>
        <w:t xml:space="preserve">la cual genera empleos, impulsa el talento y mueve la economía</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 Ejemplo de ello es </w:t>
      </w:r>
      <w:hyperlink r:id="rId8">
        <w:r w:rsidDel="00000000" w:rsidR="00000000" w:rsidRPr="00000000">
          <w:rPr>
            <w:rFonts w:ascii="Century Gothic" w:cs="Century Gothic" w:eastAsia="Century Gothic" w:hAnsi="Century Gothic"/>
            <w:b w:val="1"/>
            <w:i w:val="1"/>
            <w:smallCaps w:val="0"/>
            <w:strike w:val="0"/>
            <w:color w:val="1155cc"/>
            <w:sz w:val="22"/>
            <w:szCs w:val="22"/>
            <w:u w:val="single"/>
            <w:shd w:fill="auto" w:val="clear"/>
            <w:vertAlign w:val="baseline"/>
            <w:rtl w:val="0"/>
          </w:rPr>
          <w:t xml:space="preserve">GOY</w:t>
        </w:r>
      </w:hyperlink>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 (2022), película nacional dirigida por el mexicano Santiago Salinas Sacre, la cual forma parte de la selección del Festival Internacional de Cine en Guanajuato (GIFF) 2023, y cuya producción fue apoyada por Edenred. Esto a través del Estímulo Fiscal a Proyectos de Inversión en la Producción y Distribución Cinematográfica Nacional (EFICINE).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Como parte de nuestra política global de responsabilidad social enfocada en mejorar la vida de las personas, aportar a la sociedad y crear valor de manera responsable, nos hemos comprometido con la creación artística y su difusión en México. Así, destinamos estímulos fiscales hacia propuestas como la de </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GOY</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 la cual, a través de la ficción cinematográfica, abre importantes canales de reflexión, diálogo cultural y entretenimiento lúdico para las audiencias del cine mexicano”, </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explica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Victoria Balboa, Head of Branding, PR &amp; Marketing en </w:t>
      </w:r>
      <w:hyperlink r:id="rId9">
        <w:r w:rsidDel="00000000" w:rsidR="00000000" w:rsidRPr="00000000">
          <w:rPr>
            <w:rFonts w:ascii="Century Gothic" w:cs="Century Gothic" w:eastAsia="Century Gothic" w:hAnsi="Century Gothic"/>
            <w:b w:val="1"/>
            <w:i w:val="0"/>
            <w:smallCaps w:val="0"/>
            <w:strike w:val="0"/>
            <w:color w:val="1155cc"/>
            <w:sz w:val="22"/>
            <w:szCs w:val="22"/>
            <w:u w:val="single"/>
            <w:shd w:fill="auto" w:val="clear"/>
            <w:vertAlign w:val="baseline"/>
            <w:rtl w:val="0"/>
          </w:rPr>
          <w:t xml:space="preserve">Edenred</w:t>
        </w:r>
      </w:hyperlink>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México.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Ó</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pera prima de Santiago Salinas Sacre, </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GOY</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 narra la vida de una adolescente de la comunidad judía, que está por competir en las nacionales de natación, cuando un </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goy</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 (no judio), que trabaja en una estación de radio, la invita a un concierto. Las aventuras y el romance entre los dos jóvenes ponen a prueba las creencias y el vínculo familiar. </w:t>
      </w:r>
      <w:r w:rsidDel="00000000" w:rsidR="00000000" w:rsidRPr="00000000">
        <w:rPr>
          <w:rFonts w:ascii="Century Gothic" w:cs="Century Gothic" w:eastAsia="Century Gothic" w:hAnsi="Century Gothic"/>
          <w:sz w:val="22"/>
          <w:szCs w:val="22"/>
          <w:rtl w:val="0"/>
        </w:rPr>
        <w:t xml:space="preserve">Mientras experimenta la peor crisis económica y política en el país, su padre hará lo que sea para mantenerla lejos de él y preservar la pureza de su familia. Al confrontarlo, luchará por construir su propio destino.</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Con una sólida formación en comunicación, la experiencia de </w:t>
      </w:r>
      <w:r w:rsidDel="00000000" w:rsidR="00000000" w:rsidRPr="00000000">
        <w:rPr>
          <w:rFonts w:ascii="Century Gothic" w:cs="Century Gothic" w:eastAsia="Century Gothic" w:hAnsi="Century Gothic"/>
          <w:sz w:val="22"/>
          <w:szCs w:val="22"/>
          <w:rtl w:val="0"/>
        </w:rPr>
        <w:t xml:space="preserve">Santiago Salinas Sacre </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abarca dirección de películas, comerciales, documentales y programas de TV. Con un amplio conocimiento en la dirección de actores y liderando equipos de producción, ha logrado producciones de alto nivel. Con </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GOY</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 Salinas busca desentrañar los conflictos de la paternidad, así como las trabas que suponen las tradiciones comunitarias, muchas veces ancladas en prejuicios religiosos, políticos y del </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status quo</w:t>
      </w:r>
      <w:r w:rsidDel="00000000" w:rsidR="00000000" w:rsidRPr="00000000">
        <w:rPr>
          <w:rFonts w:ascii="Century Gothic" w:cs="Century Gothic" w:eastAsia="Century Gothic" w:hAnsi="Century Gothic"/>
          <w:sz w:val="22"/>
          <w:szCs w:val="22"/>
          <w:rtl w:val="0"/>
        </w:rPr>
        <w:t xml:space="preserve">. Así, Santiago reafirma el papel del </w:t>
      </w:r>
      <w:r w:rsidDel="00000000" w:rsidR="00000000" w:rsidRPr="00000000">
        <w:rPr>
          <w:rFonts w:ascii="Century Gothic" w:cs="Century Gothic" w:eastAsia="Century Gothic" w:hAnsi="Century Gothic"/>
          <w:sz w:val="22"/>
          <w:szCs w:val="22"/>
          <w:rtl w:val="0"/>
        </w:rPr>
        <w:t xml:space="preserve">cine como un espejo de la sociedad y del mundo.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1"/>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mallCaps w:val="0"/>
          <w:strike w:val="0"/>
          <w:color w:val="000000"/>
          <w:sz w:val="22"/>
          <w:szCs w:val="22"/>
          <w:u w:val="none"/>
          <w:shd w:fill="auto" w:val="clear"/>
          <w:vertAlign w:val="baseline"/>
          <w:rtl w:val="0"/>
        </w:rPr>
        <w:t xml:space="preserve">GOY</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 se presenta en el Festival Internacional de Cine en Guanajuato (GIFF), que  arranc</w:t>
      </w:r>
      <w:r w:rsidDel="00000000" w:rsidR="00000000" w:rsidRPr="00000000">
        <w:rPr>
          <w:rFonts w:ascii="Century Gothic" w:cs="Century Gothic" w:eastAsia="Century Gothic" w:hAnsi="Century Gothic"/>
          <w:i w:val="1"/>
          <w:sz w:val="22"/>
          <w:szCs w:val="22"/>
          <w:rtl w:val="0"/>
        </w:rPr>
        <w:t xml:space="preserve">ó el pasado </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20 de julio y estar</w:t>
      </w:r>
      <w:r w:rsidDel="00000000" w:rsidR="00000000" w:rsidRPr="00000000">
        <w:rPr>
          <w:rFonts w:ascii="Century Gothic" w:cs="Century Gothic" w:eastAsia="Century Gothic" w:hAnsi="Century Gothic"/>
          <w:i w:val="1"/>
          <w:sz w:val="22"/>
          <w:szCs w:val="22"/>
          <w:rtl w:val="0"/>
        </w:rPr>
        <w:t xml:space="preserve">á vigente </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hasta</w:t>
      </w:r>
      <w:r w:rsidDel="00000000" w:rsidR="00000000" w:rsidRPr="00000000">
        <w:rPr>
          <w:rFonts w:ascii="Century Gothic" w:cs="Century Gothic" w:eastAsia="Century Gothic" w:hAnsi="Century Gothic"/>
          <w:i w:val="1"/>
          <w:sz w:val="22"/>
          <w:szCs w:val="22"/>
          <w:rtl w:val="0"/>
        </w:rPr>
        <w:t xml:space="preserve"> el</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 31 de</w:t>
      </w:r>
      <w:r w:rsidDel="00000000" w:rsidR="00000000" w:rsidRPr="00000000">
        <w:rPr>
          <w:rFonts w:ascii="Century Gothic" w:cs="Century Gothic" w:eastAsia="Century Gothic" w:hAnsi="Century Gothic"/>
          <w:i w:val="1"/>
          <w:sz w:val="22"/>
          <w:szCs w:val="22"/>
          <w:rtl w:val="0"/>
        </w:rPr>
        <w:t xml:space="preserve"> este mes</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 en León, San Miguel de Allende e Irapuato, con Suiza como el país invitado. </w:t>
      </w:r>
      <w:r w:rsidDel="00000000" w:rsidR="00000000" w:rsidRPr="00000000">
        <w:rPr>
          <w:rFonts w:ascii="Century Gothic" w:cs="Century Gothic" w:eastAsia="Century Gothic" w:hAnsi="Century Gothic"/>
          <w:smallCaps w:val="0"/>
          <w:strike w:val="0"/>
          <w:color w:val="000000"/>
          <w:sz w:val="22"/>
          <w:szCs w:val="22"/>
          <w:u w:val="none"/>
          <w:shd w:fill="auto" w:val="clear"/>
          <w:vertAlign w:val="baseline"/>
          <w:rtl w:val="0"/>
        </w:rPr>
        <w:t xml:space="preserve">GOY</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i w:val="1"/>
          <w:sz w:val="22"/>
          <w:szCs w:val="22"/>
          <w:rtl w:val="0"/>
        </w:rPr>
        <w:t xml:space="preserve">tiene programadas </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funciones en las tres sedes, antes de llegar a las salas de cine. Consulta el programa del GIFF </w:t>
      </w:r>
      <w:hyperlink r:id="rId10">
        <w:r w:rsidDel="00000000" w:rsidR="00000000" w:rsidRPr="00000000">
          <w:rPr>
            <w:rFonts w:ascii="Century Gothic" w:cs="Century Gothic" w:eastAsia="Century Gothic" w:hAnsi="Century Gothic"/>
            <w:b w:val="1"/>
            <w:i w:val="1"/>
            <w:smallCaps w:val="0"/>
            <w:strike w:val="0"/>
            <w:color w:val="1155cc"/>
            <w:sz w:val="22"/>
            <w:szCs w:val="22"/>
            <w:u w:val="single"/>
            <w:shd w:fill="auto" w:val="clear"/>
            <w:vertAlign w:val="baseline"/>
            <w:rtl w:val="0"/>
          </w:rPr>
          <w:t xml:space="preserve">aquí</w:t>
        </w:r>
      </w:hyperlink>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 y el trailer oficial d</w:t>
      </w:r>
      <w:r w:rsidDel="00000000" w:rsidR="00000000" w:rsidRPr="00000000">
        <w:rPr>
          <w:rFonts w:ascii="Century Gothic" w:cs="Century Gothic" w:eastAsia="Century Gothic" w:hAnsi="Century Gothic"/>
          <w:i w:val="1"/>
          <w:sz w:val="22"/>
          <w:szCs w:val="22"/>
          <w:rtl w:val="0"/>
        </w:rPr>
        <w:t xml:space="preserve">e la ópera prima de Santiago Salinas Sacre </w:t>
      </w:r>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por </w:t>
      </w:r>
      <w:hyperlink r:id="rId11">
        <w:r w:rsidDel="00000000" w:rsidR="00000000" w:rsidRPr="00000000">
          <w:rPr>
            <w:rFonts w:ascii="Century Gothic" w:cs="Century Gothic" w:eastAsia="Century Gothic" w:hAnsi="Century Gothic"/>
            <w:b w:val="1"/>
            <w:i w:val="1"/>
            <w:smallCaps w:val="0"/>
            <w:strike w:val="0"/>
            <w:color w:val="1155cc"/>
            <w:sz w:val="22"/>
            <w:szCs w:val="22"/>
            <w:u w:val="single"/>
            <w:shd w:fill="auto" w:val="clear"/>
            <w:vertAlign w:val="baseline"/>
            <w:rtl w:val="0"/>
          </w:rPr>
          <w:t xml:space="preserve">acá</w:t>
        </w:r>
      </w:hyperlink>
      <w:r w:rsidDel="00000000" w:rsidR="00000000" w:rsidRPr="00000000">
        <w:rPr>
          <w:rFonts w:ascii="Century Gothic" w:cs="Century Gothic" w:eastAsia="Century Gothic" w:hAnsi="Century Gothic"/>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Acerca de Edenred</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Edenred es una plataforma digital líder para servicios y pagos y el compañero diario de las personas en el trabajo, que conecta a 52 millones de usuarios y 2 millones de comerciantes asociados en 45 países a través de 950 000 clientes corporativos.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Edenred ofrece soluciones de pago específicas para alimentos (como beneficios de comidas), incentivos (como tarjetas de regalo, plataformas de participación de empleados), movilidad (como soluciones de múltiples energías, mantenimiento, peaje, estacionamiento y cercanías) y pagos corporativos (como como tarjetas virtuales).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Fiel al propósito del Grupo, “Enrich Connections. For good.”, estas soluciones mejoran el bienestar y el poder adquisitivo de los usuarios. Mejoran el atractivo y la eficiencia de las empresas y dinamizan el mercado laboral y la economía local. También fomentan el acceso a alimentos más sanos, productos más respetuosos con el medio ambiente y una movilidad más suave.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Los 10.000 empleados de Edenred están comprometidos a hacer del mundo laboral un ecosistema conectado que sea cada día más seguro, más eficiente y responsable.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En 2022, gracias a sus activos tecnológicos globales, el Grupo gestionó un volumen de negocio de unos 38.000 millones de euros, principalmente a través de aplicaciones móviles, plataformas online y tarjetas.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Edenred cotiza en la bolsa de valores Euronext Paris y está incluida en los siguientes índices: CAC 40 ESG, CAC Next 20, CAC Large 60, Euronext 100, FTSE4Good y MSCI Europe.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1"/>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i w:val="1"/>
          <w:smallCaps w:val="0"/>
          <w:strike w:val="0"/>
          <w:color w:val="000000"/>
          <w:sz w:val="16"/>
          <w:szCs w:val="16"/>
          <w:u w:val="none"/>
          <w:shd w:fill="auto" w:val="clear"/>
          <w:vertAlign w:val="baseline"/>
          <w:rtl w:val="0"/>
        </w:rPr>
        <w:t xml:space="preserve">Los logotipos y otras marcas comerciales mencionadas y presentadas en este comunicado de prensa son marcas comerciales registradas de Edenred S.E., sus subsidiarias o terceros. No podrán ser utilizados con fines comerciales sin el consentimiento previo por escrito de sus propietarios.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CONTACTOS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tl w:val="0"/>
        </w:rPr>
      </w:r>
    </w:p>
    <w:tbl>
      <w:tblPr>
        <w:tblStyle w:val="Table1"/>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505"/>
        <w:gridCol w:w="4505"/>
        <w:tblGridChange w:id="0">
          <w:tblGrid>
            <w:gridCol w:w="4505"/>
            <w:gridCol w:w="4505"/>
          </w:tblGrid>
        </w:tblGridChange>
      </w:tblGrid>
      <w:tr>
        <w:trPr>
          <w:cantSplit w:val="0"/>
          <w:trHeight w:val="952"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Marketing Communication &amp; PR Manager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Victoria Balboa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+52 (55) 3555 8287</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entury Gothic" w:cs="Century Gothic" w:eastAsia="Century Gothic" w:hAnsi="Century Gothic"/>
                <w:i w:val="0"/>
                <w:smallCaps w:val="0"/>
                <w:strike w:val="0"/>
                <w:color w:val="000000"/>
                <w:sz w:val="22"/>
                <w:szCs w:val="22"/>
                <w:u w:val="none"/>
                <w:shd w:fill="auto" w:val="clear"/>
                <w:vertAlign w:val="baseline"/>
              </w:rPr>
            </w:pPr>
            <w:hyperlink r:id="rId12">
              <w:r w:rsidDel="00000000" w:rsidR="00000000" w:rsidRPr="00000000">
                <w:rPr>
                  <w:rFonts w:ascii="Century Gothic" w:cs="Century Gothic" w:eastAsia="Century Gothic" w:hAnsi="Century Gothic"/>
                  <w:i w:val="0"/>
                  <w:smallCaps w:val="0"/>
                  <w:strike w:val="0"/>
                  <w:color w:val="000000"/>
                  <w:sz w:val="18"/>
                  <w:szCs w:val="18"/>
                  <w:u w:val="single"/>
                  <w:shd w:fill="auto" w:val="clear"/>
                  <w:vertAlign w:val="baseline"/>
                  <w:rtl w:val="0"/>
                </w:rPr>
                <w:t xml:space="preserve">victoria.balboa@edenred.com</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28">
            <w:pPr>
              <w:rPr>
                <w:rFonts w:ascii="Century Gothic" w:cs="Century Gothic" w:eastAsia="Century Gothic" w:hAnsi="Century Gothic"/>
              </w:rPr>
            </w:pPr>
            <w:r w:rsidDel="00000000" w:rsidR="00000000" w:rsidRPr="00000000">
              <w:rPr>
                <w:rtl w:val="0"/>
              </w:rPr>
            </w:r>
          </w:p>
        </w:tc>
      </w:tr>
      <w:tr>
        <w:trPr>
          <w:cantSplit w:val="0"/>
          <w:trHeight w:val="1190"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Relaciones con prensa: Another Company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Paola Muñoz</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+52 (55)6376 6677</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entury Gothic" w:cs="Century Gothic" w:eastAsia="Century Gothic" w:hAnsi="Century Gothic"/>
                <w:i w:val="0"/>
                <w:smallCaps w:val="0"/>
                <w:strike w:val="0"/>
                <w:color w:val="000000"/>
                <w:sz w:val="22"/>
                <w:szCs w:val="22"/>
                <w:u w:val="none"/>
                <w:shd w:fill="auto" w:val="clear"/>
                <w:vertAlign w:val="baseline"/>
              </w:rPr>
            </w:pPr>
            <w:hyperlink r:id="rId13">
              <w:r w:rsidDel="00000000" w:rsidR="00000000" w:rsidRPr="00000000">
                <w:rPr>
                  <w:rFonts w:ascii="Century Gothic" w:cs="Century Gothic" w:eastAsia="Century Gothic" w:hAnsi="Century Gothic"/>
                  <w:i w:val="0"/>
                  <w:smallCaps w:val="0"/>
                  <w:strike w:val="0"/>
                  <w:color w:val="0000ff"/>
                  <w:sz w:val="18"/>
                  <w:szCs w:val="18"/>
                  <w:u w:val="single"/>
                  <w:shd w:fill="auto" w:val="clear"/>
                  <w:vertAlign w:val="baseline"/>
                  <w:rtl w:val="0"/>
                </w:rPr>
                <w:t xml:space="preserve">paola.munoz@another.co</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i w:val="1"/>
        <w:smallCaps w:val="0"/>
        <w:strike w:val="0"/>
        <w:shd w:fill="auto" w:val="clear"/>
        <w:vertAlign w:val="baseline"/>
      </w:rPr>
    </w:lvl>
    <w:lvl w:ilvl="1">
      <w:start w:val="1"/>
      <w:numFmt w:val="bullet"/>
      <w:lvlText w:val="○"/>
      <w:lvlJc w:val="left"/>
      <w:pPr>
        <w:ind w:left="1440" w:hanging="360"/>
      </w:pPr>
      <w:rPr>
        <w:i w:val="1"/>
        <w:smallCaps w:val="0"/>
        <w:strike w:val="0"/>
        <w:shd w:fill="auto" w:val="clear"/>
        <w:vertAlign w:val="baseline"/>
      </w:rPr>
    </w:lvl>
    <w:lvl w:ilvl="2">
      <w:start w:val="1"/>
      <w:numFmt w:val="bullet"/>
      <w:lvlText w:val="■"/>
      <w:lvlJc w:val="left"/>
      <w:pPr>
        <w:ind w:left="2160" w:hanging="360"/>
      </w:pPr>
      <w:rPr>
        <w:i w:val="1"/>
        <w:smallCaps w:val="0"/>
        <w:strike w:val="0"/>
        <w:shd w:fill="auto" w:val="clear"/>
        <w:vertAlign w:val="baseline"/>
      </w:rPr>
    </w:lvl>
    <w:lvl w:ilvl="3">
      <w:start w:val="1"/>
      <w:numFmt w:val="bullet"/>
      <w:lvlText w:val="●"/>
      <w:lvlJc w:val="left"/>
      <w:pPr>
        <w:ind w:left="2880" w:hanging="360"/>
      </w:pPr>
      <w:rPr>
        <w:i w:val="1"/>
        <w:smallCaps w:val="0"/>
        <w:strike w:val="0"/>
        <w:shd w:fill="auto" w:val="clear"/>
        <w:vertAlign w:val="baseline"/>
      </w:rPr>
    </w:lvl>
    <w:lvl w:ilvl="4">
      <w:start w:val="1"/>
      <w:numFmt w:val="bullet"/>
      <w:lvlText w:val="○"/>
      <w:lvlJc w:val="left"/>
      <w:pPr>
        <w:ind w:left="3600" w:hanging="360"/>
      </w:pPr>
      <w:rPr>
        <w:i w:val="1"/>
        <w:smallCaps w:val="0"/>
        <w:strike w:val="0"/>
        <w:shd w:fill="auto" w:val="clear"/>
        <w:vertAlign w:val="baseline"/>
      </w:rPr>
    </w:lvl>
    <w:lvl w:ilvl="5">
      <w:start w:val="1"/>
      <w:numFmt w:val="bullet"/>
      <w:lvlText w:val="■"/>
      <w:lvlJc w:val="left"/>
      <w:pPr>
        <w:ind w:left="4320" w:hanging="360"/>
      </w:pPr>
      <w:rPr>
        <w:i w:val="1"/>
        <w:smallCaps w:val="0"/>
        <w:strike w:val="0"/>
        <w:shd w:fill="auto" w:val="clear"/>
        <w:vertAlign w:val="baseline"/>
      </w:rPr>
    </w:lvl>
    <w:lvl w:ilvl="6">
      <w:start w:val="1"/>
      <w:numFmt w:val="bullet"/>
      <w:lvlText w:val="●"/>
      <w:lvlJc w:val="left"/>
      <w:pPr>
        <w:ind w:left="5040" w:hanging="360"/>
      </w:pPr>
      <w:rPr>
        <w:i w:val="1"/>
        <w:smallCaps w:val="0"/>
        <w:strike w:val="0"/>
        <w:shd w:fill="auto" w:val="clear"/>
        <w:vertAlign w:val="baseline"/>
      </w:rPr>
    </w:lvl>
    <w:lvl w:ilvl="7">
      <w:start w:val="1"/>
      <w:numFmt w:val="bullet"/>
      <w:lvlText w:val="○"/>
      <w:lvlJc w:val="left"/>
      <w:pPr>
        <w:ind w:left="5760" w:hanging="360"/>
      </w:pPr>
      <w:rPr>
        <w:i w:val="1"/>
        <w:smallCaps w:val="0"/>
        <w:strike w:val="0"/>
        <w:shd w:fill="auto" w:val="clear"/>
        <w:vertAlign w:val="baseline"/>
      </w:rPr>
    </w:lvl>
    <w:lvl w:ilvl="8">
      <w:start w:val="1"/>
      <w:numFmt w:val="bullet"/>
      <w:lvlText w:val="■"/>
      <w:lvlJc w:val="left"/>
      <w:pPr>
        <w:ind w:left="6480" w:hanging="360"/>
      </w:pPr>
      <w:rPr>
        <w:i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76"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14:textOutline>
        <w14:noFill/>
      </w14:textOutline>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Century Gothic" w:cs="Century Gothic" w:eastAsia="Century Gothic" w:hAnsi="Century Gothic"/>
      <w:b w:val="1"/>
      <w:bCs w:val="1"/>
      <w:i w:val="1"/>
      <w:iCs w:val="1"/>
      <w:outline w:val="0"/>
      <w:color w:val="1155cc"/>
      <w:u w:color="1155cc" w:val="single"/>
      <w:lang w:val="es-ES_tradnl"/>
      <w14:textFill>
        <w14:solidFill>
          <w14:srgbClr w14:val="1155CC"/>
        </w14:solidFill>
      </w14:textFill>
    </w:rPr>
  </w:style>
  <w:style w:type="character" w:styleId="Hyperlink.1">
    <w:name w:val="Hyperlink.1"/>
    <w:basedOn w:val="None"/>
    <w:next w:val="Hyperlink.1"/>
    <w:rPr>
      <w:rFonts w:ascii="Century Gothic" w:cs="Century Gothic" w:eastAsia="Century Gothic" w:hAnsi="Century Gothic"/>
      <w:b w:val="1"/>
      <w:bCs w:val="1"/>
      <w:outline w:val="0"/>
      <w:color w:val="1155cc"/>
      <w:u w:color="1155cc" w:val="single"/>
      <w:lang w:val="es-ES_tradnl"/>
      <w14:textFill>
        <w14:solidFill>
          <w14:srgbClr w14:val="1155CC"/>
        </w14:solidFill>
      </w14:textFill>
    </w:rPr>
  </w:style>
  <w:style w:type="character" w:styleId="Hyperlink.2">
    <w:name w:val="Hyperlink.2"/>
    <w:basedOn w:val="None"/>
    <w:next w:val="Hyperlink.2"/>
    <w:rPr>
      <w:u w:val="single"/>
      <w:shd w:color="auto" w:fill="auto" w:val="nil"/>
      <w:lang w:val="en-US"/>
    </w:rPr>
  </w:style>
  <w:style w:type="character" w:styleId="Link">
    <w:name w:val="Link"/>
    <w:rPr>
      <w:outline w:val="0"/>
      <w:color w:val="0000ff"/>
      <w:u w:color="0000ff" w:val="single"/>
      <w14:textFill>
        <w14:solidFill>
          <w14:srgbClr w14:val="0000FF"/>
        </w14:solidFill>
      </w14:textFill>
    </w:rPr>
  </w:style>
  <w:style w:type="character" w:styleId="Hyperlink.3">
    <w:name w:val="Hyperlink.3"/>
    <w:basedOn w:val="Link"/>
    <w:next w:val="Hyperlink.3"/>
    <w:rPr>
      <w:shd w:color="auto" w:fill="auto" w:val="nil"/>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vimeo.com/755313041" TargetMode="External"/><Relationship Id="rId10" Type="http://schemas.openxmlformats.org/officeDocument/2006/relationships/hyperlink" Target="https://programa.giff.mx/esp/2023/pelicula/1998" TargetMode="External"/><Relationship Id="rId13" Type="http://schemas.openxmlformats.org/officeDocument/2006/relationships/hyperlink" Target="mailto:paola.munoz@another.co" TargetMode="External"/><Relationship Id="rId12" Type="http://schemas.openxmlformats.org/officeDocument/2006/relationships/hyperlink" Target="mailto:victoria.balboa@edenred.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enred.mx/"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ic.cultura.gob.mx/ficha.php?table=produccion_cine&amp;table_id=1410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7qa1cXTIySpy2i6Iov6CCRmCVA==">CgMxLjA4AGowChRzdWdnZXN0LjdrMDRsZGMxeTVpbBIYRWxzYSBWaWxsYWxiYSBkZSBsYSBWZWdhajAKFHN1Z2dlc3QudnZlOTh5MndxMjRnEhhFbHNhIFZpbGxhbGJhIGRlIGxhIFZlZ2FqMAoUc3VnZ2VzdC5nbGV2ZDh6OWsweGUSGEVsc2EgVmlsbGFsYmEgZGUgbGEgVmVnYWowChRzdWdnZXN0LjIwaGo1bGZnODFxbxIYRWxzYSBWaWxsYWxiYSBkZSBsYSBWZWdhajAKFHN1Z2dlc3QuZG5kdG94ZnJnNmd4EhhFbHNhIFZpbGxhbGJhIGRlIGxhIFZlZ2FqMAoUc3VnZ2VzdC5pYmtrc3NwMzZlNDASGEVsc2EgVmlsbGFsYmEgZGUgbGEgVmVnYXIhMWJ4dDNKMkxWX29IU0ZNWG1UbGxLRm5lWHc3TExVd3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